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fonts/font1.odttf" ContentType="application/vnd.openxmlformats-officedocument.obfuscatedFont"/>
  <Override PartName="/word/fonts/font2.odttf" ContentType="application/vnd.openxmlformats-officedocument.obfuscatedFont"/>
  <Override PartName="/word/fonts/font3.odttf" ContentType="application/vnd.openxmlformats-officedocument.obfuscatedFont"/>
  <Override PartName="/word/fonts/font4.odttf" ContentType="application/vnd.openxmlformats-officedocument.obfuscatedFont"/>
  <Override PartName="/word/footer1.xml" ContentType="application/vnd.openxmlformats-officedocument.wordprocessingml.footer+xml"/>
  <Override PartName="/word/header1.xml" ContentType="application/vnd.openxmlformats-officedocument.wordprocessingml.header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 w14:paraId="00C323E6">
      <w:pPr>
        <w:pStyle w:val="2"/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spacing w:after="157" w:afterLines="50"/>
        <w:jc w:val="both"/>
        <w:textAlignment w:val="auto"/>
        <w:rPr>
          <w:rFonts w:hint="default" w:ascii="方正仿宋_GB2312" w:hAnsi="方正仿宋_GB2312" w:eastAsia="方正仿宋_GB2312" w:cs="方正仿宋_GB2312"/>
          <w:sz w:val="32"/>
          <w:szCs w:val="32"/>
          <w:lang w:val="en-US" w:eastAsia="zh-CN"/>
        </w:rPr>
      </w:pPr>
      <w:bookmarkStart w:id="0" w:name="_GoBack"/>
      <w:r>
        <w:rPr>
          <w:rFonts w:hint="eastAsia" w:ascii="黑体" w:hAnsi="黑体" w:eastAsia="黑体" w:cs="黑体"/>
          <w:sz w:val="32"/>
          <w:szCs w:val="32"/>
          <w:lang w:val="en-US" w:eastAsia="zh-CN"/>
        </w:rPr>
        <w:t>附件1</w:t>
      </w:r>
    </w:p>
    <w:p w14:paraId="14F1F90E">
      <w:pPr>
        <w:pStyle w:val="2"/>
        <w:jc w:val="center"/>
        <w:rPr>
          <w:rFonts w:hint="eastAsia" w:ascii="方正小标宋简体" w:hAnsi="方正小标宋简体" w:eastAsia="方正小标宋简体" w:cs="方正小标宋简体"/>
          <w:w w:val="93"/>
          <w:sz w:val="44"/>
          <w:szCs w:val="44"/>
          <w:highlight w:val="none"/>
          <w:lang w:val="en-US" w:eastAsia="zh-CN"/>
        </w:rPr>
      </w:pPr>
      <w:r>
        <w:rPr>
          <w:rFonts w:hint="eastAsia" w:ascii="方正小标宋简体" w:hAnsi="方正小标宋简体" w:eastAsia="方正小标宋简体" w:cs="方正小标宋简体"/>
          <w:w w:val="93"/>
          <w:sz w:val="44"/>
          <w:szCs w:val="44"/>
          <w:highlight w:val="none"/>
          <w:lang w:val="en-US" w:eastAsia="zh-CN"/>
        </w:rPr>
        <w:t>武汉市2026年高质量数据集建设任务专项清单</w:t>
      </w:r>
      <w:bookmarkEnd w:id="0"/>
    </w:p>
    <w:tbl>
      <w:tblPr>
        <w:tblStyle w:val="10"/>
        <w:tblW w:w="5610" w:type="pct"/>
        <w:jc w:val="center"/>
        <w:tblBorders>
          <w:top w:val="none" w:color="auto" w:sz="0" w:space="0"/>
          <w:left w:val="none" w:color="auto" w:sz="0" w:space="0"/>
          <w:bottom w:val="none" w:color="auto" w:sz="0" w:space="0"/>
          <w:right w:val="none" w:color="auto" w:sz="0" w:space="0"/>
          <w:insideH w:val="none" w:color="auto" w:sz="0" w:space="0"/>
          <w:insideV w:val="none" w:color="auto" w:sz="0" w:space="0"/>
        </w:tblBorders>
        <w:tblLayout w:type="fixed"/>
        <w:tblCellMar>
          <w:top w:w="0" w:type="dxa"/>
          <w:left w:w="108" w:type="dxa"/>
          <w:bottom w:w="0" w:type="dxa"/>
          <w:right w:w="108" w:type="dxa"/>
        </w:tblCellMar>
      </w:tblPr>
      <w:tblGrid>
        <w:gridCol w:w="744"/>
        <w:gridCol w:w="1931"/>
        <w:gridCol w:w="3112"/>
        <w:gridCol w:w="9404"/>
      </w:tblGrid>
      <w:tr w14:paraId="242861B8">
        <w:trPr>
          <w:trHeight w:val="684" w:hRule="atLeast"/>
          <w:tblHeader/>
          <w:jc w:val="center"/>
        </w:trPr>
        <w:tc>
          <w:tcPr>
            <w:tcW w:w="7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30B3B76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center"/>
              <w:rPr>
                <w:rFonts w:ascii="方正黑体_GBK" w:hAnsi="方正黑体_GBK" w:eastAsia="方正黑体_GBK" w:cs="方正黑体_GBK"/>
                <w:i w:val="0"/>
                <w:color w:val="000000"/>
                <w:sz w:val="28"/>
                <w:szCs w:val="28"/>
                <w:highlight w:val="none"/>
                <w:u w:val="none"/>
              </w:rPr>
            </w:pPr>
            <w:r>
              <w:rPr>
                <w:rFonts w:hint="eastAsia" w:ascii="方正黑体_GBK" w:hAnsi="方正黑体_GBK" w:eastAsia="方正黑体_GBK" w:cs="方正黑体_GBK"/>
                <w:i w:val="0"/>
                <w:color w:val="000000"/>
                <w:kern w:val="0"/>
                <w:sz w:val="28"/>
                <w:szCs w:val="28"/>
                <w:highlight w:val="none"/>
                <w:u w:val="none"/>
                <w:lang w:val="en-US" w:eastAsia="zh-CN" w:bidi="ar"/>
              </w:rPr>
              <w:t>序号</w:t>
            </w:r>
          </w:p>
        </w:tc>
        <w:tc>
          <w:tcPr>
            <w:tcW w:w="19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0D526A0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center"/>
              <w:rPr>
                <w:rFonts w:hint="eastAsia" w:ascii="方正黑体_GBK" w:hAnsi="方正黑体_GBK" w:eastAsia="方正黑体_GBK" w:cs="方正黑体_GBK"/>
                <w:i w:val="0"/>
                <w:color w:val="000000"/>
                <w:sz w:val="28"/>
                <w:szCs w:val="28"/>
                <w:highlight w:val="none"/>
                <w:u w:val="none"/>
              </w:rPr>
            </w:pPr>
            <w:r>
              <w:rPr>
                <w:rFonts w:hint="eastAsia" w:ascii="方正黑体_GBK" w:hAnsi="方正黑体_GBK" w:eastAsia="方正黑体_GBK" w:cs="方正黑体_GBK"/>
                <w:i w:val="0"/>
                <w:color w:val="000000"/>
                <w:kern w:val="0"/>
                <w:sz w:val="28"/>
                <w:szCs w:val="28"/>
                <w:highlight w:val="none"/>
                <w:u w:val="none"/>
                <w:lang w:val="en-US" w:eastAsia="zh-CN" w:bidi="ar"/>
              </w:rPr>
              <w:t>建设任务专项名称</w:t>
            </w:r>
          </w:p>
        </w:tc>
        <w:tc>
          <w:tcPr>
            <w:tcW w:w="31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1A381A4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center"/>
              <w:rPr>
                <w:rFonts w:hint="eastAsia" w:ascii="方正黑体_GBK" w:hAnsi="方正黑体_GBK" w:eastAsia="方正黑体_GBK" w:cs="方正黑体_GBK"/>
                <w:i w:val="0"/>
                <w:color w:val="000000"/>
                <w:sz w:val="28"/>
                <w:szCs w:val="28"/>
                <w:highlight w:val="none"/>
                <w:u w:val="none"/>
              </w:rPr>
            </w:pPr>
            <w:r>
              <w:rPr>
                <w:rFonts w:hint="eastAsia" w:ascii="方正黑体_GBK" w:hAnsi="方正黑体_GBK" w:eastAsia="方正黑体_GBK" w:cs="方正黑体_GBK"/>
                <w:i w:val="0"/>
                <w:color w:val="000000"/>
                <w:kern w:val="0"/>
                <w:sz w:val="28"/>
                <w:szCs w:val="28"/>
                <w:highlight w:val="none"/>
                <w:u w:val="none"/>
                <w:lang w:val="en-US" w:eastAsia="zh-CN" w:bidi="ar"/>
              </w:rPr>
              <w:t>建设场景</w:t>
            </w:r>
          </w:p>
        </w:tc>
        <w:tc>
          <w:tcPr>
            <w:tcW w:w="94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70A436E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center"/>
              <w:rPr>
                <w:rFonts w:hint="default" w:ascii="方正黑体_GBK" w:hAnsi="方正黑体_GBK" w:eastAsia="方正黑体_GBK" w:cs="方正黑体_GBK"/>
                <w:i w:val="0"/>
                <w:color w:val="000000"/>
                <w:sz w:val="28"/>
                <w:szCs w:val="28"/>
                <w:highlight w:val="none"/>
                <w:u w:val="none"/>
                <w:lang w:val="en-US"/>
              </w:rPr>
            </w:pPr>
            <w:r>
              <w:rPr>
                <w:rFonts w:hint="eastAsia" w:ascii="方正黑体_GBK" w:hAnsi="方正黑体_GBK" w:eastAsia="方正黑体_GBK" w:cs="方正黑体_GBK"/>
                <w:i w:val="0"/>
                <w:color w:val="000000"/>
                <w:kern w:val="0"/>
                <w:sz w:val="28"/>
                <w:szCs w:val="28"/>
                <w:highlight w:val="none"/>
                <w:u w:val="none"/>
                <w:lang w:val="en-US" w:eastAsia="zh-CN" w:bidi="ar"/>
              </w:rPr>
              <w:t>任务专项内容</w:t>
            </w:r>
          </w:p>
        </w:tc>
      </w:tr>
      <w:tr w14:paraId="24ADD95A">
        <w:trPr>
          <w:trHeight w:val="1311" w:hRule="atLeast"/>
          <w:jc w:val="center"/>
        </w:trPr>
        <w:tc>
          <w:tcPr>
            <w:tcW w:w="7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BCD2A4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center"/>
              <w:rPr>
                <w:rFonts w:hint="eastAsia" w:ascii="仿宋_GB2312" w:hAnsi="仿宋_GB2312" w:eastAsia="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  <w:t>1</w:t>
            </w:r>
          </w:p>
        </w:tc>
        <w:tc>
          <w:tcPr>
            <w:tcW w:w="19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161D7BF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center"/>
              <w:rPr>
                <w:rFonts w:hint="eastAsia" w:ascii="仿宋_GB2312" w:hAnsi="仿宋_GB2312" w:eastAsia="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i w:val="0"/>
                <w:color w:val="auto"/>
                <w:sz w:val="24"/>
                <w:szCs w:val="24"/>
                <w:highlight w:val="none"/>
                <w:u w:val="none"/>
                <w:lang w:val="en-US" w:eastAsia="zh-CN"/>
              </w:rPr>
              <w:t>先进制造行业高质量数据集</w:t>
            </w:r>
          </w:p>
        </w:tc>
        <w:tc>
          <w:tcPr>
            <w:tcW w:w="31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1DA0947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center"/>
              <w:rPr>
                <w:rFonts w:hint="eastAsia" w:ascii="仿宋_GB2312" w:hAnsi="仿宋_GB2312" w:eastAsia="方正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</w:rPr>
              <w:t>工业制造</w:t>
            </w: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  <w:lang w:eastAsia="zh-CN"/>
              </w:rPr>
              <w:t>、</w:t>
            </w: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  <w:lang w:val="en-US" w:eastAsia="zh-CN"/>
              </w:rPr>
              <w:t>科学研究</w:t>
            </w: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</w:rPr>
              <w:t>、绿色低碳、智慧能源</w:t>
            </w: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  <w:lang w:eastAsia="zh-CN"/>
              </w:rPr>
              <w:t>等</w:t>
            </w:r>
          </w:p>
        </w:tc>
        <w:tc>
          <w:tcPr>
            <w:tcW w:w="94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1A2A0E4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left"/>
              <w:textAlignment w:val="center"/>
              <w:rPr>
                <w:rFonts w:hint="eastAsia" w:ascii="仿宋_GB2312" w:hAnsi="仿宋_GB2312" w:eastAsia="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  <w:lang w:val="en-US" w:eastAsia="zh-CN"/>
              </w:rPr>
              <w:t>依托</w:t>
            </w: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</w:rPr>
              <w:t>研发设计图纸、生产工艺参数、设备运行日志、质量检测数据、前沿技术创新等数据资源，建设多模态高质量数据集，打造智能排产调度、预测性维护、产品质量检测、能耗优化管理等典型应用场景。</w:t>
            </w:r>
          </w:p>
        </w:tc>
      </w:tr>
      <w:tr w14:paraId="38F66CAE">
        <w:trPr>
          <w:trHeight w:val="1179" w:hRule="atLeast"/>
          <w:jc w:val="center"/>
        </w:trPr>
        <w:tc>
          <w:tcPr>
            <w:tcW w:w="7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3F4A4E2E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center"/>
              <w:rPr>
                <w:rFonts w:hint="eastAsia" w:ascii="仿宋_GB2312" w:hAnsi="仿宋_GB2312" w:eastAsia="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  <w:t>2</w:t>
            </w:r>
          </w:p>
        </w:tc>
        <w:tc>
          <w:tcPr>
            <w:tcW w:w="19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D04727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center"/>
              <w:rPr>
                <w:rFonts w:hint="eastAsia" w:ascii="仿宋_GB2312" w:hAnsi="仿宋_GB2312" w:eastAsia="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i w:val="0"/>
                <w:color w:val="auto"/>
                <w:sz w:val="24"/>
                <w:szCs w:val="24"/>
                <w:highlight w:val="none"/>
                <w:u w:val="none"/>
                <w:lang w:val="en-US" w:eastAsia="zh-CN"/>
              </w:rPr>
              <w:t>生命健康行业高质量数据集</w:t>
            </w:r>
          </w:p>
        </w:tc>
        <w:tc>
          <w:tcPr>
            <w:tcW w:w="31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2E1FB34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center"/>
              <w:rPr>
                <w:rFonts w:hint="eastAsia" w:ascii="仿宋_GB2312" w:hAnsi="仿宋_GB2312" w:eastAsia="方正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</w:rPr>
              <w:t>医疗卫生、科学研究</w:t>
            </w: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  <w:lang w:eastAsia="zh-CN"/>
              </w:rPr>
              <w:t>等</w:t>
            </w:r>
          </w:p>
        </w:tc>
        <w:tc>
          <w:tcPr>
            <w:tcW w:w="94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5B52798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left"/>
              <w:textAlignment w:val="center"/>
              <w:rPr>
                <w:rFonts w:hint="eastAsia" w:ascii="仿宋_GB2312" w:hAnsi="仿宋_GB2312" w:eastAsia="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  <w:lang w:val="en-US" w:eastAsia="zh-CN"/>
              </w:rPr>
              <w:t>依托</w:t>
            </w: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</w:rPr>
              <w:t>临床标注数据、医学影像、电子病历、公共卫生监测数据、基因测序数据等数据资源，建设多模态高质量数据集，打造智能辅助诊断、流行病预测预警、个性化健康管理、药物研发辅助等典型应用场景。</w:t>
            </w:r>
          </w:p>
        </w:tc>
      </w:tr>
      <w:tr w14:paraId="74629352">
        <w:trPr>
          <w:trHeight w:val="1198" w:hRule="atLeast"/>
          <w:jc w:val="center"/>
        </w:trPr>
        <w:tc>
          <w:tcPr>
            <w:tcW w:w="7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3608D5E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center"/>
              <w:rPr>
                <w:rFonts w:hint="eastAsia" w:ascii="仿宋_GB2312" w:hAnsi="仿宋_GB2312" w:eastAsia="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  <w:t>3</w:t>
            </w:r>
          </w:p>
        </w:tc>
        <w:tc>
          <w:tcPr>
            <w:tcW w:w="19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BBDBCC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center"/>
              <w:rPr>
                <w:rFonts w:hint="eastAsia" w:ascii="仿宋_GB2312" w:hAnsi="仿宋_GB2312" w:eastAsia="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i w:val="0"/>
                <w:color w:val="auto"/>
                <w:sz w:val="24"/>
                <w:szCs w:val="24"/>
                <w:highlight w:val="none"/>
                <w:u w:val="none"/>
                <w:lang w:val="en-US" w:eastAsia="zh-CN"/>
              </w:rPr>
              <w:t>汽车制造与服务行业高质量数据集</w:t>
            </w:r>
          </w:p>
        </w:tc>
        <w:tc>
          <w:tcPr>
            <w:tcW w:w="31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294DD0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center"/>
              <w:rPr>
                <w:rFonts w:hint="eastAsia" w:ascii="仿宋_GB2312" w:hAnsi="仿宋_GB2312" w:eastAsia="方正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</w:rPr>
              <w:t>工业制造、交通运输、金融服务、科学研究、智慧能源</w:t>
            </w: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  <w:lang w:eastAsia="zh-CN"/>
              </w:rPr>
              <w:t>等</w:t>
            </w:r>
          </w:p>
        </w:tc>
        <w:tc>
          <w:tcPr>
            <w:tcW w:w="94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5ACF420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left"/>
              <w:textAlignment w:val="center"/>
              <w:rPr>
                <w:rFonts w:hint="eastAsia" w:ascii="仿宋_GB2312" w:hAnsi="仿宋_GB2312" w:eastAsia="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  <w:lang w:val="en-US" w:eastAsia="zh-CN"/>
              </w:rPr>
              <w:t>依托</w:t>
            </w: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</w:rPr>
              <w:t>车辆运行轨迹数据、生产制造工艺数据、供应链协同信息、用户驾驶行为数据、充电网络运行数据等数据资源，建设多模态高质量数据集，打造自动驾驶仿真训练、车辆故障预测预警、智能充电调度、出行服务优化等典型应用场景。</w:t>
            </w:r>
          </w:p>
        </w:tc>
      </w:tr>
      <w:tr w14:paraId="5092E3F3">
        <w:trPr>
          <w:trHeight w:val="1242" w:hRule="atLeast"/>
          <w:jc w:val="center"/>
        </w:trPr>
        <w:tc>
          <w:tcPr>
            <w:tcW w:w="7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63D95E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center"/>
              <w:rPr>
                <w:rFonts w:hint="eastAsia" w:ascii="仿宋_GB2312" w:hAnsi="仿宋_GB2312" w:eastAsia="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  <w:t>4</w:t>
            </w:r>
          </w:p>
        </w:tc>
        <w:tc>
          <w:tcPr>
            <w:tcW w:w="19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5D8419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center"/>
              <w:rPr>
                <w:rFonts w:hint="eastAsia" w:ascii="仿宋_GB2312" w:hAnsi="仿宋_GB2312" w:eastAsia="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i w:val="0"/>
                <w:color w:val="auto"/>
                <w:sz w:val="24"/>
                <w:szCs w:val="24"/>
                <w:highlight w:val="none"/>
                <w:u w:val="none"/>
                <w:lang w:val="en-US" w:eastAsia="zh-CN"/>
              </w:rPr>
              <w:t>光电子信息行业高质量数据集</w:t>
            </w:r>
          </w:p>
        </w:tc>
        <w:tc>
          <w:tcPr>
            <w:tcW w:w="31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240CD67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center"/>
              <w:rPr>
                <w:rFonts w:hint="eastAsia" w:ascii="仿宋_GB2312" w:hAnsi="仿宋_GB2312" w:eastAsia="方正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</w:rPr>
              <w:t>工业制造、科学研究、智慧能源、绿色低碳</w:t>
            </w: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  <w:lang w:eastAsia="zh-CN"/>
              </w:rPr>
              <w:t>等</w:t>
            </w:r>
          </w:p>
        </w:tc>
        <w:tc>
          <w:tcPr>
            <w:tcW w:w="94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77FAEB8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left"/>
              <w:textAlignment w:val="center"/>
              <w:rPr>
                <w:rFonts w:hint="eastAsia" w:ascii="仿宋_GB2312" w:hAnsi="仿宋_GB2312" w:eastAsia="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  <w:lang w:val="en-US" w:eastAsia="zh-CN"/>
              </w:rPr>
              <w:t>依托</w:t>
            </w: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</w:rPr>
              <w:t>光电器件测试数据、生产工艺参数、产品缺陷图像、光通信网络日志、行业应用场景数据等数据资源，建设多模态高质量数据集，打造生产过程智能控制、产品缺陷自动检测、性能优化仿真、行业应用解决方案等典型应用场景。</w:t>
            </w:r>
          </w:p>
        </w:tc>
      </w:tr>
      <w:tr w14:paraId="4D8C7B64">
        <w:trPr>
          <w:trHeight w:val="1328" w:hRule="atLeast"/>
          <w:jc w:val="center"/>
        </w:trPr>
        <w:tc>
          <w:tcPr>
            <w:tcW w:w="7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579327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center"/>
              <w:rPr>
                <w:rFonts w:hint="eastAsia" w:ascii="仿宋_GB2312" w:hAnsi="仿宋_GB2312" w:eastAsia="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  <w:t>5</w:t>
            </w:r>
          </w:p>
        </w:tc>
        <w:tc>
          <w:tcPr>
            <w:tcW w:w="19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5CF0198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center"/>
              <w:rPr>
                <w:rFonts w:hint="eastAsia" w:ascii="仿宋_GB2312" w:hAnsi="仿宋_GB2312" w:eastAsia="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i w:val="0"/>
                <w:color w:val="auto"/>
                <w:sz w:val="24"/>
                <w:szCs w:val="24"/>
                <w:highlight w:val="none"/>
                <w:u w:val="none"/>
                <w:lang w:val="en-US" w:eastAsia="zh-CN"/>
              </w:rPr>
              <w:t>数字创意行业高质量数据集</w:t>
            </w:r>
          </w:p>
        </w:tc>
        <w:tc>
          <w:tcPr>
            <w:tcW w:w="31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EB4B21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center"/>
              <w:rPr>
                <w:rFonts w:hint="eastAsia" w:ascii="仿宋_GB2312" w:hAnsi="仿宋_GB2312" w:eastAsia="方正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</w:rPr>
              <w:t>文化旅游、教育教学、电子商务、数字创意、科学研究</w:t>
            </w: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  <w:lang w:eastAsia="zh-CN"/>
              </w:rPr>
              <w:t>等</w:t>
            </w:r>
          </w:p>
        </w:tc>
        <w:tc>
          <w:tcPr>
            <w:tcW w:w="94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37E0E13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left"/>
              <w:textAlignment w:val="center"/>
              <w:rPr>
                <w:rFonts w:hint="eastAsia" w:ascii="仿宋_GB2312" w:hAnsi="仿宋_GB2312" w:eastAsia="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  <w:lang w:val="en-US" w:eastAsia="zh-CN"/>
              </w:rPr>
              <w:t>依托</w:t>
            </w: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</w:rPr>
              <w:t>景区文创图像素材、视频资源、音频文件、用户交互数据、教育教学等数据资源，建设多模态高质量数据集，打造AI辅助内容生成、沉浸式体验构建、智能推荐系统、虚拟仿真教学等典型应用场景。</w:t>
            </w:r>
          </w:p>
        </w:tc>
      </w:tr>
      <w:tr w14:paraId="5FE7EED2">
        <w:trPr>
          <w:trHeight w:val="817" w:hRule="atLeast"/>
          <w:jc w:val="center"/>
        </w:trPr>
        <w:tc>
          <w:tcPr>
            <w:tcW w:w="7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5F171BF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center"/>
              <w:rPr>
                <w:rFonts w:hint="eastAsia" w:ascii="仿宋_GB2312" w:hAnsi="仿宋_GB2312" w:eastAsia="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  <w:t>6</w:t>
            </w:r>
          </w:p>
        </w:tc>
        <w:tc>
          <w:tcPr>
            <w:tcW w:w="19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E28176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center"/>
              <w:rPr>
                <w:rFonts w:hint="eastAsia" w:ascii="仿宋_GB2312" w:hAnsi="仿宋_GB2312" w:eastAsia="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i w:val="0"/>
                <w:color w:val="auto"/>
                <w:sz w:val="24"/>
                <w:szCs w:val="24"/>
                <w:highlight w:val="none"/>
                <w:u w:val="none"/>
                <w:lang w:val="en-US" w:eastAsia="zh-CN"/>
              </w:rPr>
              <w:t>现代农业行业高质量数据集</w:t>
            </w:r>
          </w:p>
        </w:tc>
        <w:tc>
          <w:tcPr>
            <w:tcW w:w="31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75CB78A5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center"/>
              <w:rPr>
                <w:rFonts w:hint="eastAsia" w:ascii="仿宋_GB2312" w:hAnsi="仿宋_GB2312" w:eastAsia="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</w:rPr>
              <w:t>农业农村、气象服务、绿色低碳、金融服务、电子商务、自然资源、</w:t>
            </w: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  <w:lang w:val="en-US" w:eastAsia="zh-CN"/>
              </w:rPr>
              <w:t>科学研究等</w:t>
            </w:r>
          </w:p>
        </w:tc>
        <w:tc>
          <w:tcPr>
            <w:tcW w:w="94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28F07B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left"/>
              <w:textAlignment w:val="center"/>
              <w:rPr>
                <w:rFonts w:hint="eastAsia" w:ascii="仿宋_GB2312" w:hAnsi="仿宋_GB2312" w:eastAsia="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  <w:lang w:val="en-US" w:eastAsia="zh-CN"/>
              </w:rPr>
              <w:t>依托</w:t>
            </w: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</w:rPr>
              <w:t>气象观测数据、土壤墒情监测数据、遥感影像、农作物生长数据、农产品市场信息等数据资源，建设多模态高质量数据集，打造作物生长监测预警、病虫害智能识别、农产品价格预测、农业保险精准定价等典型应用场景。</w:t>
            </w:r>
          </w:p>
        </w:tc>
      </w:tr>
      <w:tr w14:paraId="6B1AEF66">
        <w:trPr>
          <w:trHeight w:val="1170" w:hRule="atLeast"/>
          <w:jc w:val="center"/>
        </w:trPr>
        <w:tc>
          <w:tcPr>
            <w:tcW w:w="7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2A0D584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center"/>
              <w:rPr>
                <w:rFonts w:hint="eastAsia" w:ascii="仿宋_GB2312" w:hAnsi="仿宋_GB2312" w:eastAsia="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  <w:t>7</w:t>
            </w:r>
          </w:p>
        </w:tc>
        <w:tc>
          <w:tcPr>
            <w:tcW w:w="19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71E9C56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center"/>
              <w:rPr>
                <w:rFonts w:hint="eastAsia" w:ascii="仿宋_GB2312" w:hAnsi="仿宋_GB2312" w:eastAsia="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i w:val="0"/>
                <w:color w:val="auto"/>
                <w:sz w:val="24"/>
                <w:szCs w:val="24"/>
                <w:highlight w:val="none"/>
                <w:u w:val="none"/>
                <w:lang w:val="en-US" w:eastAsia="zh-CN"/>
              </w:rPr>
              <w:t>现代商贸物流和金融行业高质量数据集</w:t>
            </w:r>
          </w:p>
        </w:tc>
        <w:tc>
          <w:tcPr>
            <w:tcW w:w="31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31ACF0CF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center"/>
              <w:rPr>
                <w:rFonts w:hint="eastAsia" w:ascii="仿宋_GB2312" w:hAnsi="仿宋_GB2312" w:eastAsia="方正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</w:rPr>
              <w:t>交通运输、金融服务、电子商务、人力资源</w:t>
            </w: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  <w:lang w:eastAsia="zh-CN"/>
              </w:rPr>
              <w:t>等</w:t>
            </w:r>
          </w:p>
        </w:tc>
        <w:tc>
          <w:tcPr>
            <w:tcW w:w="94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0AD2B200">
            <w:pPr>
              <w:keepNext w:val="0"/>
              <w:keepLines w:val="0"/>
              <w:pageBreakBefore w:val="0"/>
              <w:widowControl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rPr>
                <w:rFonts w:hint="eastAsia" w:ascii="仿宋_GB2312" w:hAnsi="仿宋_GB2312" w:eastAsia="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  <w:lang w:val="en-US" w:eastAsia="zh-CN"/>
              </w:rPr>
              <w:t>依托</w:t>
            </w: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</w:rPr>
              <w:t>物流轨迹数据、金融交易流水、供应链订单信息、人才画像数据、市场供需信息等数据资源，建设多模态高质量数据集，打造智能路径优化、供应链金融风控、人才精准匹配、市场趋势预测等典型应用场景。</w:t>
            </w:r>
          </w:p>
        </w:tc>
      </w:tr>
      <w:tr w14:paraId="52751265">
        <w:trPr>
          <w:trHeight w:val="848" w:hRule="atLeast"/>
          <w:jc w:val="center"/>
        </w:trPr>
        <w:tc>
          <w:tcPr>
            <w:tcW w:w="7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585A16A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center"/>
              <w:rPr>
                <w:rFonts w:hint="eastAsia" w:ascii="仿宋_GB2312" w:hAnsi="仿宋_GB2312" w:eastAsia="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  <w:t>8</w:t>
            </w:r>
          </w:p>
        </w:tc>
        <w:tc>
          <w:tcPr>
            <w:tcW w:w="19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38C108BD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center"/>
              <w:rPr>
                <w:rFonts w:hint="eastAsia" w:ascii="仿宋_GB2312" w:hAnsi="仿宋_GB2312" w:eastAsia="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i w:val="0"/>
                <w:color w:val="auto"/>
                <w:sz w:val="24"/>
                <w:szCs w:val="24"/>
                <w:highlight w:val="none"/>
                <w:u w:val="none"/>
                <w:lang w:val="en-US" w:eastAsia="zh-CN"/>
              </w:rPr>
              <w:t>工程设计行业高质量数据集</w:t>
            </w:r>
          </w:p>
        </w:tc>
        <w:tc>
          <w:tcPr>
            <w:tcW w:w="31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6A94CE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center"/>
              <w:rPr>
                <w:rFonts w:hint="eastAsia" w:ascii="仿宋_GB2312" w:hAnsi="仿宋_GB2312" w:eastAsia="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</w:rPr>
              <w:t>住房建设、应急管理、自然资源、交通运输</w:t>
            </w: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  <w:lang w:eastAsia="zh-CN"/>
              </w:rPr>
              <w:t>、</w:t>
            </w: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  <w:lang w:val="en-US" w:eastAsia="zh-CN"/>
              </w:rPr>
              <w:t>城市治理等</w:t>
            </w:r>
          </w:p>
        </w:tc>
        <w:tc>
          <w:tcPr>
            <w:tcW w:w="94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5150646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left"/>
              <w:textAlignment w:val="center"/>
              <w:rPr>
                <w:rFonts w:hint="eastAsia" w:ascii="仿宋_GB2312" w:hAnsi="仿宋_GB2312" w:eastAsia="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  <w:lang w:val="en-US" w:eastAsia="zh-CN"/>
              </w:rPr>
              <w:t>依托</w:t>
            </w: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</w:rPr>
              <w:t>工程设计图纸、政策标准文档、地理空间信息、环境监测数据、水文灾害数据等数据资源，建设多模态高质量数据集，打造智能建筑方案生成、合规性自动审查、环境影响评估、城市数智化更新等典型应用场景。</w:t>
            </w:r>
          </w:p>
        </w:tc>
      </w:tr>
      <w:tr w14:paraId="0B1195D6">
        <w:trPr>
          <w:trHeight w:val="90" w:hRule="atLeast"/>
          <w:jc w:val="center"/>
        </w:trPr>
        <w:tc>
          <w:tcPr>
            <w:tcW w:w="7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0FBF0370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center"/>
              <w:rPr>
                <w:rFonts w:hint="eastAsia" w:ascii="仿宋_GB2312" w:hAnsi="仿宋_GB2312" w:eastAsia="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  <w:t>9</w:t>
            </w:r>
          </w:p>
        </w:tc>
        <w:tc>
          <w:tcPr>
            <w:tcW w:w="19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5FC18CA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center"/>
              <w:rPr>
                <w:rFonts w:hint="eastAsia" w:ascii="仿宋_GB2312" w:hAnsi="仿宋_GB2312" w:eastAsia="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i w:val="0"/>
                <w:color w:val="auto"/>
                <w:sz w:val="24"/>
                <w:szCs w:val="24"/>
                <w:highlight w:val="none"/>
                <w:u w:val="none"/>
                <w:lang w:val="en-US" w:eastAsia="zh-CN"/>
              </w:rPr>
              <w:t>数据安全与网络安全行业高质量数据集</w:t>
            </w:r>
          </w:p>
        </w:tc>
        <w:tc>
          <w:tcPr>
            <w:tcW w:w="31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7C1A4599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center"/>
              <w:rPr>
                <w:rFonts w:hint="eastAsia" w:ascii="仿宋_GB2312" w:hAnsi="仿宋_GB2312" w:eastAsia="方正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</w:rPr>
              <w:t>公共安全、城市治理、教育教学、科学研究</w:t>
            </w: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  <w:lang w:eastAsia="zh-CN"/>
              </w:rPr>
              <w:t>等</w:t>
            </w:r>
          </w:p>
        </w:tc>
        <w:tc>
          <w:tcPr>
            <w:tcW w:w="94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3FF80A34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left"/>
              <w:textAlignment w:val="center"/>
              <w:rPr>
                <w:rFonts w:hint="eastAsia" w:ascii="仿宋_GB2312" w:hAnsi="仿宋_GB2312" w:eastAsia="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  <w:lang w:val="en-US" w:eastAsia="zh-CN"/>
              </w:rPr>
              <w:t>依托</w:t>
            </w: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</w:rPr>
              <w:t>网络安全公开报告、漏洞库信息、安全事件案例、网络流量特征样本、数据脱敏样本、合规政策文档等数据资源，建设多模态高质量数据集，打造网络威胁情报分析、安全态势感知、数据分类分级、隐私合规检查、数据交易合规评估等典型应用场景。</w:t>
            </w:r>
          </w:p>
        </w:tc>
      </w:tr>
      <w:tr w14:paraId="6C19BAB8">
        <w:trPr>
          <w:trHeight w:val="304" w:hRule="atLeast"/>
          <w:jc w:val="center"/>
        </w:trPr>
        <w:tc>
          <w:tcPr>
            <w:tcW w:w="7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347381D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center"/>
              <w:rPr>
                <w:rFonts w:hint="eastAsia" w:ascii="仿宋_GB2312" w:hAnsi="仿宋_GB2312" w:eastAsia="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  <w:t>10</w:t>
            </w:r>
          </w:p>
        </w:tc>
        <w:tc>
          <w:tcPr>
            <w:tcW w:w="19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01FE21B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center"/>
              <w:rPr>
                <w:rFonts w:hint="eastAsia" w:ascii="仿宋_GB2312" w:hAnsi="仿宋_GB2312" w:eastAsia="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i w:val="0"/>
                <w:color w:val="auto"/>
                <w:sz w:val="24"/>
                <w:szCs w:val="24"/>
                <w:highlight w:val="none"/>
                <w:u w:val="none"/>
                <w:lang w:val="en-US" w:eastAsia="zh-CN"/>
              </w:rPr>
              <w:t>绿色环保行业高质量数据集</w:t>
            </w:r>
          </w:p>
        </w:tc>
        <w:tc>
          <w:tcPr>
            <w:tcW w:w="31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50869BF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center"/>
              <w:rPr>
                <w:rFonts w:hint="eastAsia" w:ascii="仿宋_GB2312" w:hAnsi="仿宋_GB2312" w:eastAsia="方正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</w:rPr>
              <w:t>绿色低碳、气象服务、应急管理、自然资源、智慧能源</w:t>
            </w: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  <w:lang w:eastAsia="zh-CN"/>
              </w:rPr>
              <w:t>等</w:t>
            </w:r>
          </w:p>
        </w:tc>
        <w:tc>
          <w:tcPr>
            <w:tcW w:w="94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1578FD4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left"/>
              <w:textAlignment w:val="center"/>
              <w:rPr>
                <w:rFonts w:hint="eastAsia" w:ascii="仿宋_GB2312" w:hAnsi="仿宋_GB2312" w:eastAsia="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  <w:lang w:val="en-US" w:eastAsia="zh-CN"/>
              </w:rPr>
              <w:t>依托</w:t>
            </w: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</w:rPr>
              <w:t>环境监测数据（大气、水质、土壤）、气象数据、碳排放核算数据、新材料及能源数据、水文灾害数据等数据资源，建设多模态高质量数据集，打造环境质量预测预警、碳排放智能核算、新能源功率预测、新材料性能模拟与应用等典型应用场景。</w:t>
            </w:r>
          </w:p>
        </w:tc>
      </w:tr>
      <w:tr w14:paraId="05545BC1">
        <w:trPr>
          <w:trHeight w:val="304" w:hRule="atLeast"/>
          <w:jc w:val="center"/>
        </w:trPr>
        <w:tc>
          <w:tcPr>
            <w:tcW w:w="7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1AF670A6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center"/>
              <w:rPr>
                <w:rFonts w:hint="default" w:ascii="仿宋_GB2312" w:hAnsi="仿宋_GB2312" w:eastAsia="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  <w:t>11</w:t>
            </w:r>
          </w:p>
        </w:tc>
        <w:tc>
          <w:tcPr>
            <w:tcW w:w="19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7FB81DD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center"/>
              <w:rPr>
                <w:rFonts w:hint="eastAsia" w:ascii="仿宋_GB2312" w:hAnsi="仿宋_GB2312" w:eastAsia="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i w:val="0"/>
                <w:color w:val="auto"/>
                <w:sz w:val="24"/>
                <w:szCs w:val="24"/>
                <w:highlight w:val="none"/>
                <w:u w:val="none"/>
                <w:lang w:val="en-US" w:eastAsia="zh-CN"/>
              </w:rPr>
              <w:t>低空经济行业高质量数据集</w:t>
            </w:r>
          </w:p>
        </w:tc>
        <w:tc>
          <w:tcPr>
            <w:tcW w:w="31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3432704C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center"/>
              <w:rPr>
                <w:rFonts w:hint="eastAsia" w:ascii="仿宋_GB2312" w:hAnsi="仿宋_GB2312" w:eastAsia="方正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</w:rPr>
              <w:t>交通运输、应急管理、气象服务、自然资源、工业制造</w:t>
            </w: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  <w:lang w:eastAsia="zh-CN"/>
              </w:rPr>
              <w:t>等</w:t>
            </w:r>
          </w:p>
        </w:tc>
        <w:tc>
          <w:tcPr>
            <w:tcW w:w="94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75E61542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left"/>
              <w:textAlignment w:val="center"/>
              <w:rPr>
                <w:rFonts w:hint="eastAsia" w:ascii="仿宋_GB2312" w:hAnsi="仿宋_GB2312" w:eastAsia="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  <w:lang w:val="en-US" w:eastAsia="zh-CN"/>
              </w:rPr>
              <w:t>依托</w:t>
            </w: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</w:rPr>
              <w:t>无人机飞行轨迹数据、空域管理信息、遥感影像、气象观测数据、地理空间数据等数据资源，建设多模态高质量数据集，打造低空航线智能规划、飞行安全实时监管、空中巡查识别、低空物流调度等典型应用场景。</w:t>
            </w:r>
          </w:p>
        </w:tc>
      </w:tr>
      <w:tr w14:paraId="593E2587">
        <w:trPr>
          <w:trHeight w:val="304" w:hRule="atLeast"/>
          <w:jc w:val="center"/>
        </w:trPr>
        <w:tc>
          <w:tcPr>
            <w:tcW w:w="74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528DCC7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00" w:lineRule="exact"/>
              <w:jc w:val="center"/>
              <w:textAlignment w:val="center"/>
              <w:rPr>
                <w:rFonts w:hint="default" w:ascii="仿宋_GB2312" w:hAnsi="仿宋_GB2312" w:eastAsia="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仿宋_GB2312" w:hAnsi="仿宋_GB2312" w:eastAsia="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  <w:t>12</w:t>
            </w:r>
          </w:p>
        </w:tc>
        <w:tc>
          <w:tcPr>
            <w:tcW w:w="1931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515A28A3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center"/>
              <w:rPr>
                <w:rFonts w:hint="eastAsia" w:ascii="仿宋_GB2312" w:hAnsi="仿宋_GB2312" w:eastAsia="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i w:val="0"/>
                <w:color w:val="auto"/>
                <w:sz w:val="24"/>
                <w:szCs w:val="24"/>
                <w:highlight w:val="none"/>
                <w:u w:val="none"/>
                <w:lang w:val="en-US" w:eastAsia="zh-CN"/>
              </w:rPr>
              <w:t>智能机器人行业高质量数据集</w:t>
            </w:r>
          </w:p>
        </w:tc>
        <w:tc>
          <w:tcPr>
            <w:tcW w:w="3112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64478B8A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center"/>
              <w:textAlignment w:val="center"/>
              <w:rPr>
                <w:rFonts w:hint="eastAsia" w:ascii="仿宋_GB2312" w:hAnsi="仿宋_GB2312" w:eastAsia="方正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</w:rPr>
              <w:t>工业制造、科学研究、城市治理、应急管理、医疗卫生</w:t>
            </w: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  <w:lang w:eastAsia="zh-CN"/>
              </w:rPr>
              <w:t>等</w:t>
            </w:r>
          </w:p>
        </w:tc>
        <w:tc>
          <w:tcPr>
            <w:tcW w:w="9404" w:type="dxa"/>
            <w:tcBorders>
              <w:top w:val="single" w:color="000000" w:sz="4" w:space="0"/>
              <w:left w:val="single" w:color="000000" w:sz="4" w:space="0"/>
              <w:bottom w:val="single" w:color="000000" w:sz="4" w:space="0"/>
              <w:right w:val="single" w:color="000000" w:sz="4" w:space="0"/>
            </w:tcBorders>
            <w:noWrap w:val="0"/>
            <w:vAlign w:val="center"/>
          </w:tcPr>
          <w:p w14:paraId="4F0B6851">
            <w:pPr>
              <w:keepNext w:val="0"/>
              <w:keepLines w:val="0"/>
              <w:pageBreakBefore w:val="0"/>
              <w:widowControl/>
              <w:suppressLineNumbers w:val="0"/>
              <w:kinsoku/>
              <w:wordWrap/>
              <w:overflowPunct/>
              <w:topLinePunct w:val="0"/>
              <w:autoSpaceDE/>
              <w:autoSpaceDN/>
              <w:bidi w:val="0"/>
              <w:adjustRightInd/>
              <w:snapToGrid/>
              <w:spacing w:line="340" w:lineRule="exact"/>
              <w:jc w:val="left"/>
              <w:textAlignment w:val="center"/>
              <w:rPr>
                <w:rFonts w:hint="eastAsia" w:ascii="仿宋_GB2312" w:hAnsi="仿宋_GB2312" w:eastAsia="仿宋_GB2312" w:cs="仿宋_GB2312"/>
                <w:i w:val="0"/>
                <w:color w:val="000000"/>
                <w:sz w:val="24"/>
                <w:szCs w:val="24"/>
                <w:highlight w:val="none"/>
                <w:u w:val="none"/>
                <w:lang w:val="en-US" w:eastAsia="zh-CN"/>
              </w:rPr>
            </w:pP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  <w:lang w:val="en-US" w:eastAsia="zh-CN"/>
              </w:rPr>
              <w:t>依托</w:t>
            </w:r>
            <w:r>
              <w:rPr>
                <w:rFonts w:hint="eastAsia" w:ascii="方正仿宋_GB2312" w:hAnsi="方正仿宋_GB2312" w:eastAsia="方正仿宋_GB2312" w:cs="方正仿宋_GB2312"/>
                <w:sz w:val="24"/>
                <w:szCs w:val="24"/>
                <w:vertAlign w:val="baseline"/>
              </w:rPr>
              <w:t>机器人运动控制数据、环境感知信息、人机交互记录、任务执行日志、高精度空间建模数据等数据资源，建设多模态高质量数据集，打造自主导航避障、多机协同作业、智能人机交互、特种作业执行等典型应用场景。</w:t>
            </w:r>
          </w:p>
        </w:tc>
      </w:tr>
    </w:tbl>
    <w:p w14:paraId="1BEA1381">
      <w:pPr>
        <w:keepNext w:val="0"/>
        <w:keepLines w:val="0"/>
        <w:pageBreakBefore w:val="0"/>
        <w:widowControl w:val="0"/>
        <w:kinsoku/>
        <w:wordWrap/>
        <w:overflowPunct/>
        <w:topLinePunct w:val="0"/>
        <w:autoSpaceDE/>
        <w:autoSpaceDN/>
        <w:bidi w:val="0"/>
        <w:adjustRightInd/>
        <w:snapToGrid/>
        <w:textAlignment w:val="auto"/>
      </w:pPr>
    </w:p>
    <w:sectPr>
      <w:headerReference r:id="rId3" w:type="default"/>
      <w:footerReference r:id="rId4" w:type="default"/>
      <w:pgSz w:w="16838" w:h="11906" w:orient="landscape"/>
      <w:pgMar w:top="1587" w:right="2098" w:bottom="1474" w:left="1417" w:header="851" w:footer="992" w:gutter="0"/>
      <w:pgNumType w:fmt="numberInDash"/>
      <w:cols w:space="0" w:num="1"/>
      <w:rtlGutter w:val="0"/>
      <w:docGrid w:type="lines" w:linePitch="315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  <w:embedRegular r:id="rId1" w:fontKey="{4FCF207C-70B9-8227-EC03-C169BBFAD263}"/>
  </w:font>
  <w:font w:name="宋体">
    <w:altName w:val="汉仪书宋二KW"/>
    <w:panose1 w:val="00000000000000000000"/>
    <w:charset w:val="00"/>
    <w:family w:val="auto"/>
    <w:pitch w:val="default"/>
    <w:sig w:usb0="00000000" w:usb1="00000000" w:usb2="00000000" w:usb3="00000000" w:csb0="00000000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Arial">
    <w:panose1 w:val="020B0704020202090204"/>
    <w:charset w:val="01"/>
    <w:family w:val="swiss"/>
    <w:pitch w:val="default"/>
    <w:sig w:usb0="E0000AFF" w:usb1="00007843" w:usb2="00000001" w:usb3="00000000" w:csb0="400001BF" w:csb1="DFF70000"/>
  </w:font>
  <w:font w:name="黑体">
    <w:altName w:val="汉仪中黑KW"/>
    <w:panose1 w:val="02010609060101010101"/>
    <w:charset w:val="86"/>
    <w:family w:val="auto"/>
    <w:pitch w:val="default"/>
    <w:sig w:usb0="800002BF" w:usb1="38CF7CFA" w:usb2="00000016" w:usb3="00000000" w:csb0="00040001" w:csb1="00000000"/>
  </w:font>
  <w:font w:name="Courier New">
    <w:panose1 w:val="02070409020205090404"/>
    <w:charset w:val="01"/>
    <w:family w:val="modern"/>
    <w:pitch w:val="default"/>
    <w:sig w:usb0="E0000AFF" w:usb1="40007843" w:usb2="00000001" w:usb3="00000000" w:csb0="400001BF" w:csb1="DFF70000"/>
  </w:font>
  <w:font w:name="Symbol">
    <w:altName w:val="Kingsoft Sign"/>
    <w:panose1 w:val="05050102010706020507"/>
    <w:charset w:val="02"/>
    <w:family w:val="roman"/>
    <w:pitch w:val="default"/>
    <w:sig w:usb0="00000000" w:usb1="00000000" w:usb2="00000000" w:usb3="00000000" w:csb0="80000000" w:csb1="00000000"/>
  </w:font>
  <w:font w:name="Calibri">
    <w:altName w:val="Helvetica Neue"/>
    <w:panose1 w:val="020F0502020204030204"/>
    <w:charset w:val="00"/>
    <w:family w:val="swiss"/>
    <w:pitch w:val="default"/>
    <w:sig w:usb0="00000000" w:usb1="00000000" w:usb2="00000001" w:usb3="00000000" w:csb0="0000019F" w:csb1="00000000"/>
    <w:embedRegular r:id="rId2" w:fontKey="{0557B327-B807-0E71-EC03-C169419A191F}"/>
  </w:font>
  <w:font w:name="仿宋">
    <w:altName w:val="方正仿宋_GBK"/>
    <w:panose1 w:val="02010609060101010101"/>
    <w:charset w:val="86"/>
    <w:family w:val="modern"/>
    <w:pitch w:val="default"/>
    <w:sig w:usb0="00000000" w:usb1="00000000" w:usb2="00000016" w:usb3="00000000" w:csb0="00040001" w:csb1="00000000"/>
  </w:font>
  <w:font w:name="方正小标宋简体">
    <w:panose1 w:val="02000000000000000000"/>
    <w:charset w:val="86"/>
    <w:family w:val="script"/>
    <w:pitch w:val="default"/>
    <w:sig w:usb0="00000001" w:usb1="08000000" w:usb2="00000000" w:usb3="00000000" w:csb0="00040000" w:csb1="00000000"/>
  </w:font>
  <w:font w:name="方正仿宋_GB2312">
    <w:altName w:val="方正仿宋_GBK"/>
    <w:panose1 w:val="02000000000000000000"/>
    <w:charset w:val="86"/>
    <w:family w:val="auto"/>
    <w:pitch w:val="default"/>
    <w:sig w:usb0="00000000" w:usb1="00000000" w:usb2="00000012" w:usb3="00000000" w:csb0="00040001" w:csb1="00000000"/>
    <w:embedRegular r:id="rId3" w:fontKey="{68640FDD-4349-E2B2-EC03-C1695C7E1EEE}"/>
  </w:font>
  <w:font w:name="仿宋_GB2312">
    <w:altName w:val="方正仿宋_GBK"/>
    <w:panose1 w:val="02010609030101010101"/>
    <w:charset w:val="86"/>
    <w:family w:val="modern"/>
    <w:pitch w:val="default"/>
    <w:sig w:usb0="00000000" w:usb1="00000000" w:usb2="00000000" w:usb3="00000000" w:csb0="00040000" w:csb1="00000000"/>
  </w:font>
  <w:font w:name="方正黑体_GBK">
    <w:panose1 w:val="03000509000000000000"/>
    <w:charset w:val="86"/>
    <w:family w:val="auto"/>
    <w:pitch w:val="default"/>
    <w:sig w:usb0="00000001" w:usb1="080E0000" w:usb2="00000000" w:usb3="00000000" w:csb0="00040000" w:csb1="00000000"/>
    <w:embedRegular r:id="rId4" w:fontKey="{A244B113-11CB-4303-EC03-C16902B680C1}"/>
  </w:font>
  <w:font w:name="方正小标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方正仿宋_GBK">
    <w:panose1 w:val="02000000000000000000"/>
    <w:charset w:val="86"/>
    <w:family w:val="auto"/>
    <w:pitch w:val="default"/>
    <w:sig w:usb0="A00002BF" w:usb1="38CF7CFA" w:usb2="00082016" w:usb3="00000000" w:csb0="00040001" w:csb1="00000000"/>
  </w:font>
  <w:font w:name="方正楷体_GB2312">
    <w:altName w:val="汉仪楷体简"/>
    <w:panose1 w:val="02000000000000000000"/>
    <w:charset w:val="86"/>
    <w:family w:val="auto"/>
    <w:pitch w:val="default"/>
    <w:sig w:usb0="00000000" w:usb1="00000000" w:usb2="00000012" w:usb3="00000000" w:csb0="00040001" w:csb1="00000000"/>
  </w:font>
  <w:font w:name="楷体_GB2312">
    <w:altName w:val="汉仪楷体简"/>
    <w:panose1 w:val="02010609030101010101"/>
    <w:charset w:val="86"/>
    <w:family w:val="auto"/>
    <w:pitch w:val="default"/>
    <w:sig w:usb0="00000000" w:usb1="00000000" w:usb2="00000000" w:usb3="00000000" w:csb0="00040000" w:csb1="00000000"/>
  </w:font>
  <w:font w:name="方正公文小标宋">
    <w:panose1 w:val="02000500000000000000"/>
    <w:charset w:val="86"/>
    <w:family w:val="auto"/>
    <w:pitch w:val="default"/>
    <w:sig w:usb0="A00002BF" w:usb1="38CF7CFA" w:usb2="00000016" w:usb3="00000000" w:csb0="00040001" w:csb1="00000000"/>
  </w:font>
  <w:font w:name="汉仪书宋二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Helvetica Neue">
    <w:panose1 w:val="02000503000000020004"/>
    <w:charset w:val="00"/>
    <w:family w:val="auto"/>
    <w:pitch w:val="default"/>
    <w:sig w:usb0="E50002FF" w:usb1="500079DB" w:usb2="00000010" w:usb3="00000000" w:csb0="00000000" w:csb1="00000000"/>
  </w:font>
  <w:font w:name="宋体-简">
    <w:panose1 w:val="02010800040101010101"/>
    <w:charset w:val="86"/>
    <w:family w:val="auto"/>
    <w:pitch w:val="default"/>
    <w:sig w:usb0="00000001" w:usb1="080F0000" w:usb2="00000000" w:usb3="00000000" w:csb0="00040000" w:csb1="00000000"/>
  </w:font>
  <w:font w:name="汉仪中黑KW">
    <w:panose1 w:val="00020600040101010101"/>
    <w:charset w:val="86"/>
    <w:family w:val="auto"/>
    <w:pitch w:val="default"/>
    <w:sig w:usb0="A00002BF" w:usb1="18EF7CFA" w:usb2="00000016" w:usb3="00000000" w:csb0="00040000" w:csb1="00000000"/>
  </w:font>
  <w:font w:name="Kingsoft Sign">
    <w:panose1 w:val="05050102010706020507"/>
    <w:charset w:val="00"/>
    <w:family w:val="auto"/>
    <w:pitch w:val="default"/>
    <w:sig w:usb0="00000000" w:usb1="10000000" w:usb2="00000000" w:usb3="00000000" w:csb0="00000001" w:csb1="00000000"/>
  </w:font>
  <w:font w:name="汉仪楷体简">
    <w:panose1 w:val="02010600000101010101"/>
    <w:charset w:val="86"/>
    <w:family w:val="auto"/>
    <w:pitch w:val="default"/>
    <w:sig w:usb0="00000001" w:usb1="080E0800" w:usb2="00000002" w:usb3="00000000" w:csb0="00040000" w:csb1="00000000"/>
  </w:font>
</w:fonts>
</file>

<file path=word/footer1.xml><?xml version="1.0" encoding="utf-8"?>
<w:ft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015DCA06">
    <w:pPr>
      <w:pStyle w:val="9"/>
    </w:pPr>
    <w:r>
      <w:rPr>
        <w:sz w:val="18"/>
      </w:rPr>
      <mc:AlternateContent>
        <mc:Choice Requires="wps">
          <w:drawing>
            <wp:anchor distT="0" distB="0" distL="114300" distR="114300" simplePos="0" relativeHeight="251659264" behindDoc="0" locked="0" layoutInCell="1" allowOverlap="1">
              <wp:simplePos x="0" y="0"/>
              <wp:positionH relativeFrom="margin">
                <wp:align>outside</wp:align>
              </wp:positionH>
              <wp:positionV relativeFrom="paragraph">
                <wp:posOffset>0</wp:posOffset>
              </wp:positionV>
              <wp:extent cx="1828800" cy="1828800"/>
              <wp:effectExtent l="0" t="0" r="0" b="0"/>
              <wp:wrapNone/>
              <wp:docPr id="1" name="文本框 1"/>
              <wp:cNvGraphicFramePr/>
              <a:graphic xmlns:a="http://schemas.openxmlformats.org/drawingml/2006/main">
                <a:graphicData uri="http://schemas.microsoft.com/office/word/2010/wordprocessingShape">
                  <wps:wsp>
                    <wps:cNvSpPr txBox="1"/>
                    <wps:spPr>
                      <a:xfrm>
                        <a:off x="0" y="0"/>
                        <a:ext cx="1828800" cy="1828800"/>
                      </a:xfrm>
                      <a:prstGeom prst="rect">
                        <a:avLst/>
                      </a:prstGeom>
                      <a:noFill/>
                      <a:ln w="6350">
                        <a:noFill/>
                      </a:ln>
                    </wps:spPr>
                    <wps:style>
                      <a:lnRef idx="0">
                        <a:schemeClr val="accent1"/>
                      </a:lnRef>
                      <a:fillRef idx="0">
                        <a:schemeClr val="accent1"/>
                      </a:fillRef>
                      <a:effectRef idx="0">
                        <a:schemeClr val="accent1"/>
                      </a:effectRef>
                      <a:fontRef idx="minor">
                        <a:schemeClr val="dk1"/>
                      </a:fontRef>
                    </wps:style>
                    <wps:txbx>
                      <w:txbxContent>
                        <w:p w14:paraId="3C8501A2">
                          <w:pPr>
                            <w:pStyle w:val="9"/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  <w:lang w:eastAsia="zh-CN"/>
                            </w:rPr>
                          </w:pP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  <w:lang w:eastAsia="zh-CN"/>
                            </w:rPr>
                            <w:fldChar w:fldCharType="begin"/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  <w:lang w:eastAsia="zh-CN"/>
                            </w:rPr>
                            <w:instrText xml:space="preserve"> PAGE  \* MERGEFORMAT </w:instrText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  <w:lang w:eastAsia="zh-CN"/>
                            </w:rPr>
                            <w:fldChar w:fldCharType="separate"/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  <w:lang w:eastAsia="zh-CN"/>
                            </w:rPr>
                            <w:t>- 1 -</w:t>
                          </w:r>
                          <w:r>
                            <w:rPr>
                              <w:rFonts w:hint="eastAsia" w:ascii="宋体" w:hAnsi="宋体" w:eastAsia="宋体" w:cs="宋体"/>
                              <w:sz w:val="28"/>
                              <w:szCs w:val="28"/>
                              <w:lang w:eastAsia="zh-CN"/>
                            </w:rPr>
                            <w:fldChar w:fldCharType="end"/>
                          </w:r>
                        </w:p>
                      </w:txbxContent>
                    </wps:txbx>
                    <wps:bodyPr rot="0" spcFirstLastPara="0" vertOverflow="overflow" horzOverflow="overflow" vert="horz" wrap="none" lIns="0" tIns="0" rIns="0" bIns="0" numCol="1" spcCol="0" rtlCol="0" fromWordArt="0" anchor="t" anchorCtr="0" forceAA="0" upright="0" compatLnSpc="1">
                      <a:spAutoFit/>
                    </wps:bodyPr>
                  </wps:wsp>
                </a:graphicData>
              </a:graphic>
            </wp:anchor>
          </w:drawing>
        </mc:Choice>
        <mc:Fallback>
          <w:pict>
            <v:shape id="_x0000_s1026" o:spid="_x0000_s1026" o:spt="202" type="#_x0000_t202" style="position:absolute;left:0pt;margin-top:0pt;height:144pt;width:144pt;mso-position-horizontal:outside;mso-position-horizontal-relative:margin;mso-wrap-style:none;z-index:251659264;mso-width-relative:page;mso-height-relative:page;" filled="f" stroked="f" coordsize="21600,21600" o:gfxdata="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">
              <v:fill on="f" focussize="0,0"/>
              <v:stroke on="f" weight="0.5pt"/>
              <v:imagedata o:title=""/>
              <o:lock v:ext="edit" aspectratio="f"/>
              <v:textbox inset="0mm,0mm,0mm,0mm" style="mso-fit-shape-to-text:t;">
                <w:txbxContent>
                  <w:p w14:paraId="3C8501A2">
                    <w:pPr>
                      <w:pStyle w:val="9"/>
                      <w:rPr>
                        <w:rFonts w:hint="eastAsia" w:ascii="宋体" w:hAnsi="宋体" w:eastAsia="宋体" w:cs="宋体"/>
                        <w:sz w:val="28"/>
                        <w:szCs w:val="28"/>
                        <w:lang w:eastAsia="zh-CN"/>
                      </w:rPr>
                    </w:pP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  <w:lang w:eastAsia="zh-CN"/>
                      </w:rPr>
                      <w:fldChar w:fldCharType="begin"/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  <w:lang w:eastAsia="zh-CN"/>
                      </w:rPr>
                      <w:instrText xml:space="preserve"> PAGE  \* MERGEFORMAT </w:instrText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  <w:lang w:eastAsia="zh-CN"/>
                      </w:rPr>
                      <w:fldChar w:fldCharType="separate"/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  <w:lang w:eastAsia="zh-CN"/>
                      </w:rPr>
                      <w:t>- 1 -</w:t>
                    </w:r>
                    <w:r>
                      <w:rPr>
                        <w:rFonts w:hint="eastAsia" w:ascii="宋体" w:hAnsi="宋体" w:eastAsia="宋体" w:cs="宋体"/>
                        <w:sz w:val="28"/>
                        <w:szCs w:val="28"/>
                        <w:lang w:eastAsia="zh-CN"/>
                      </w:rPr>
                      <w:fldChar w:fldCharType="end"/>
                    </w:r>
                  </w:p>
                </w:txbxContent>
              </v:textbox>
            </v:shape>
          </w:pict>
        </mc:Fallback>
      </mc:AlternateContent>
    </w:r>
  </w:p>
</w:ftr>
</file>

<file path=word/header1.xml><?xml version="1.0" encoding="utf-8"?>
<w:hdr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p w14:paraId="67AFF8A4">
    <w:pPr>
      <w:pStyle w:val="2"/>
      <w:spacing w:before="55" w:line="169" w:lineRule="auto"/>
      <w:ind w:right="26"/>
      <w:jc w:val="right"/>
      <w:rPr>
        <w:sz w:val="20"/>
        <w:szCs w:val="20"/>
      </w:rPr>
    </w:pPr>
  </w:p>
</w:hdr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61"/>
  <w:embedTrueTypeFonts/>
  <w:saveSubsetFonts/>
  <w:bordersDoNotSurroundHeader w:val="1"/>
  <w:bordersDoNotSurroundFooter w:val="1"/>
  <w:documentProtection w:enforcement="0"/>
  <w:defaultTabStop w:val="420"/>
  <w:drawingGridVerticalSpacing w:val="158"/>
  <w:displayHorizontalDrawingGridEvery w:val="0"/>
  <w:displayVerticalDrawingGridEvery w:val="2"/>
  <w:characterSpacingControl w:val="compressPunctuation"/>
  <w:compat>
    <w:spaceForUL/>
    <w:balanceSingleByteDoubleByteWidth/>
    <w:doNotLeaveBackslashAlone/>
    <w:ulTrailSpace/>
    <w:doNotExpandShiftReturn/>
    <w:adjustLineHeightInTable/>
    <w:useFELayout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docVars>
    <w:docVar w:name="commondata" w:val="eyJoZGlkIjoiOTZjODcwNWM3ZTY2ZGM5ZDllYTgwYmZiZDY0N2ExMTYifQ=="/>
  </w:docVars>
  <w:rsids>
    <w:rsidRoot w:val="65AB7D85"/>
    <w:rsid w:val="15F62409"/>
    <w:rsid w:val="17452D66"/>
    <w:rsid w:val="1FF561AE"/>
    <w:rsid w:val="261C7979"/>
    <w:rsid w:val="43D654C0"/>
    <w:rsid w:val="65A109BC"/>
    <w:rsid w:val="65AB7D85"/>
    <w:rsid w:val="6D6B7A91"/>
    <w:rsid w:val="6EDB5B6B"/>
    <w:rsid w:val="767B3A21"/>
    <w:rsid w:val="789101DB"/>
    <w:rsid w:val="7E5D3747"/>
    <w:rsid w:val="DFFFDE50"/>
    <w:rsid w:val="EBBE7921"/>
    <w:rsid w:val="F7CB70F5"/>
    <w:rsid w:val="FAFB03AF"/>
    <w:rsid w:val="FDFB89D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qFormat="1"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qFormat="1"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qFormat="1"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qFormat="1" w:unhideWhenUsed="0" w:uiPriority="0" w:name="Default Paragraph Font"/>
    <w:lsdException w:qFormat="1" w:unhideWhenUsed="0" w:uiPriority="0" w:semiHidden="0" w:name="Body Text"/>
    <w:lsdException w:qFormat="1"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qFormat="1"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qFormat="1" w:unhideWhenUsed="0" w:uiPriority="0" w:semiHidden="0" w:name="Body Text Indent 2"/>
    <w:lsdException w:unhideWhenUsed="0" w:uiPriority="0" w:semiHidden="0" w:name="Body Text Indent 3"/>
    <w:lsdException w:qFormat="1" w:unhideWhenUsed="0" w:uiPriority="0" w:semiHidden="0" w:name="Block Text"/>
    <w:lsdException w:qFormat="1"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qFormat="1"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  <w:lsdException w:unhideWhenUsed="0" w:uiPriority="60" w:semiHidden="0" w:name="Light Shading"/>
    <w:lsdException w:unhideWhenUsed="0" w:uiPriority="61" w:semiHidden="0" w:name="Light List"/>
    <w:lsdException w:unhideWhenUsed="0" w:uiPriority="62" w:semiHidden="0" w:name="Light Grid"/>
    <w:lsdException w:unhideWhenUsed="0" w:uiPriority="63" w:semiHidden="0" w:name="Medium Shading 1"/>
    <w:lsdException w:unhideWhenUsed="0" w:uiPriority="64" w:semiHidden="0" w:name="Medium Shading 2"/>
    <w:lsdException w:unhideWhenUsed="0" w:uiPriority="65" w:semiHidden="0" w:name="Medium List 1"/>
    <w:lsdException w:unhideWhenUsed="0" w:uiPriority="66" w:semiHidden="0" w:name="Medium List 2"/>
    <w:lsdException w:unhideWhenUsed="0" w:uiPriority="67" w:semiHidden="0" w:name="Medium Grid 1"/>
    <w:lsdException w:unhideWhenUsed="0" w:uiPriority="68" w:semiHidden="0" w:name="Medium Grid 2"/>
    <w:lsdException w:unhideWhenUsed="0" w:uiPriority="69" w:semiHidden="0" w:name="Medium Grid 3"/>
    <w:lsdException w:unhideWhenUsed="0" w:uiPriority="70" w:semiHidden="0" w:name="Dark List"/>
    <w:lsdException w:unhideWhenUsed="0" w:uiPriority="71" w:semiHidden="0" w:name="Colorful Shading"/>
    <w:lsdException w:unhideWhenUsed="0" w:uiPriority="72" w:semiHidden="0" w:name="Colorful List"/>
    <w:lsdException w:unhideWhenUsed="0" w:uiPriority="73" w:semiHidden="0" w:name="Colorful Grid"/>
    <w:lsdException w:unhideWhenUsed="0" w:uiPriority="60" w:semiHidden="0" w:name="Light Shading Accent 1"/>
    <w:lsdException w:unhideWhenUsed="0" w:uiPriority="61" w:semiHidden="0" w:name="Light List Accent 1"/>
    <w:lsdException w:unhideWhenUsed="0" w:uiPriority="62" w:semiHidden="0" w:name="Light Grid Accent 1"/>
    <w:lsdException w:unhideWhenUsed="0" w:uiPriority="63" w:semiHidden="0" w:name="Medium Shading 1 Accent 1"/>
    <w:lsdException w:unhideWhenUsed="0" w:uiPriority="64" w:semiHidden="0" w:name="Medium Shading 2 Accent 1"/>
    <w:lsdException w:unhideWhenUsed="0" w:uiPriority="65" w:semiHidden="0" w:name="Medium List 1 Accent 1"/>
    <w:lsdException w:qFormat="1" w:unhideWhenUsed="0" w:uiPriority="0" w:semiHidden="0" w:name="List Paragraph"/>
    <w:lsdException w:unhideWhenUsed="0" w:uiPriority="66" w:semiHidden="0" w:name="Medium List 2 Accent 1"/>
    <w:lsdException w:unhideWhenUsed="0" w:uiPriority="67" w:semiHidden="0" w:name="Medium Grid 1 Accent 1"/>
    <w:lsdException w:unhideWhenUsed="0" w:uiPriority="68" w:semiHidden="0" w:name="Medium Grid 2 Accent 1"/>
    <w:lsdException w:unhideWhenUsed="0" w:uiPriority="69" w:semiHidden="0" w:name="Medium Grid 3 Accent 1"/>
    <w:lsdException w:unhideWhenUsed="0" w:uiPriority="70" w:semiHidden="0" w:name="Dark List Accent 1"/>
    <w:lsdException w:unhideWhenUsed="0" w:uiPriority="71" w:semiHidden="0" w:name="Colorful Shading Accent 1"/>
    <w:lsdException w:unhideWhenUsed="0" w:uiPriority="72" w:semiHidden="0" w:name="Colorful List Accent 1"/>
    <w:lsdException w:unhideWhenUsed="0" w:uiPriority="73" w:semiHidden="0" w:name="Colorful Grid Accent 1"/>
    <w:lsdException w:unhideWhenUsed="0" w:uiPriority="60" w:semiHidden="0" w:name="Light Shading Accent 2"/>
    <w:lsdException w:unhideWhenUsed="0" w:uiPriority="61" w:semiHidden="0" w:name="Light List Accent 2"/>
    <w:lsdException w:unhideWhenUsed="0" w:uiPriority="62" w:semiHidden="0" w:name="Light Grid Accent 2"/>
    <w:lsdException w:unhideWhenUsed="0" w:uiPriority="63" w:semiHidden="0" w:name="Medium Shading 1 Accent 2"/>
    <w:lsdException w:unhideWhenUsed="0" w:uiPriority="64" w:semiHidden="0" w:name="Medium Shading 2 Accent 2"/>
    <w:lsdException w:unhideWhenUsed="0" w:uiPriority="65" w:semiHidden="0" w:name="Medium List 1 Accent 2"/>
    <w:lsdException w:unhideWhenUsed="0" w:uiPriority="66" w:semiHidden="0" w:name="Medium List 2 Accent 2"/>
    <w:lsdException w:unhideWhenUsed="0" w:uiPriority="67" w:semiHidden="0" w:name="Medium Grid 1 Accent 2"/>
    <w:lsdException w:unhideWhenUsed="0" w:uiPriority="68" w:semiHidden="0" w:name="Medium Grid 2 Accent 2"/>
    <w:lsdException w:unhideWhenUsed="0" w:uiPriority="69" w:semiHidden="0" w:name="Medium Grid 3 Accent 2"/>
    <w:lsdException w:unhideWhenUsed="0" w:uiPriority="70" w:semiHidden="0" w:name="Dark List Accent 2"/>
    <w:lsdException w:unhideWhenUsed="0" w:uiPriority="71" w:semiHidden="0" w:name="Colorful Shading Accent 2"/>
    <w:lsdException w:unhideWhenUsed="0" w:uiPriority="72" w:semiHidden="0" w:name="Colorful List Accent 2"/>
    <w:lsdException w:unhideWhenUsed="0" w:uiPriority="73" w:semiHidden="0" w:name="Colorful Grid Accent 2"/>
    <w:lsdException w:unhideWhenUsed="0" w:uiPriority="60" w:semiHidden="0" w:name="Light Shading Accent 3"/>
    <w:lsdException w:unhideWhenUsed="0" w:uiPriority="61" w:semiHidden="0" w:name="Light List Accent 3"/>
    <w:lsdException w:unhideWhenUsed="0" w:uiPriority="62" w:semiHidden="0" w:name="Light Grid Accent 3"/>
    <w:lsdException w:unhideWhenUsed="0" w:uiPriority="63" w:semiHidden="0" w:name="Medium Shading 1 Accent 3"/>
    <w:lsdException w:unhideWhenUsed="0" w:uiPriority="64" w:semiHidden="0" w:name="Medium Shading 2 Accent 3"/>
    <w:lsdException w:unhideWhenUsed="0" w:uiPriority="65" w:semiHidden="0" w:name="Medium List 1 Accent 3"/>
    <w:lsdException w:unhideWhenUsed="0" w:uiPriority="66" w:semiHidden="0" w:name="Medium List 2 Accent 3"/>
    <w:lsdException w:unhideWhenUsed="0" w:uiPriority="67" w:semiHidden="0" w:name="Medium Grid 1 Accent 3"/>
    <w:lsdException w:unhideWhenUsed="0" w:uiPriority="68" w:semiHidden="0" w:name="Medium Grid 2 Accent 3"/>
    <w:lsdException w:unhideWhenUsed="0" w:uiPriority="69" w:semiHidden="0" w:name="Medium Grid 3 Accent 3"/>
    <w:lsdException w:unhideWhenUsed="0" w:uiPriority="70" w:semiHidden="0" w:name="Dark List Accent 3"/>
    <w:lsdException w:unhideWhenUsed="0" w:uiPriority="71" w:semiHidden="0" w:name="Colorful Shading Accent 3"/>
    <w:lsdException w:unhideWhenUsed="0" w:uiPriority="72" w:semiHidden="0" w:name="Colorful List Accent 3"/>
    <w:lsdException w:unhideWhenUsed="0" w:uiPriority="73" w:semiHidden="0" w:name="Colorful Grid Accent 3"/>
    <w:lsdException w:unhideWhenUsed="0" w:uiPriority="60" w:semiHidden="0" w:name="Light Shading Accent 4"/>
    <w:lsdException w:unhideWhenUsed="0" w:uiPriority="61" w:semiHidden="0" w:name="Light List Accent 4"/>
    <w:lsdException w:unhideWhenUsed="0" w:uiPriority="62" w:semiHidden="0" w:name="Light Grid Accent 4"/>
    <w:lsdException w:unhideWhenUsed="0" w:uiPriority="63" w:semiHidden="0" w:name="Medium Shading 1 Accent 4"/>
    <w:lsdException w:unhideWhenUsed="0" w:uiPriority="64" w:semiHidden="0" w:name="Medium Shading 2 Accent 4"/>
    <w:lsdException w:unhideWhenUsed="0" w:uiPriority="65" w:semiHidden="0" w:name="Medium List 1 Accent 4"/>
    <w:lsdException w:unhideWhenUsed="0" w:uiPriority="66" w:semiHidden="0" w:name="Medium List 2 Accent 4"/>
    <w:lsdException w:unhideWhenUsed="0" w:uiPriority="67" w:semiHidden="0" w:name="Medium Grid 1 Accent 4"/>
    <w:lsdException w:unhideWhenUsed="0" w:uiPriority="68" w:semiHidden="0" w:name="Medium Grid 2 Accent 4"/>
    <w:lsdException w:unhideWhenUsed="0" w:uiPriority="69" w:semiHidden="0" w:name="Medium Grid 3 Accent 4"/>
    <w:lsdException w:unhideWhenUsed="0" w:uiPriority="70" w:semiHidden="0" w:name="Dark List Accent 4"/>
    <w:lsdException w:unhideWhenUsed="0" w:uiPriority="71" w:semiHidden="0" w:name="Colorful Shading Accent 4"/>
    <w:lsdException w:unhideWhenUsed="0" w:uiPriority="72" w:semiHidden="0" w:name="Colorful List Accent 4"/>
    <w:lsdException w:unhideWhenUsed="0" w:uiPriority="73" w:semiHidden="0" w:name="Colorful Grid Accent 4"/>
    <w:lsdException w:unhideWhenUsed="0" w:uiPriority="60" w:semiHidden="0" w:name="Light Shading Accent 5"/>
    <w:lsdException w:unhideWhenUsed="0" w:uiPriority="61" w:semiHidden="0" w:name="Light List Accent 5"/>
    <w:lsdException w:unhideWhenUsed="0" w:uiPriority="62" w:semiHidden="0" w:name="Light Grid Accent 5"/>
    <w:lsdException w:unhideWhenUsed="0" w:uiPriority="63" w:semiHidden="0" w:name="Medium Shading 1 Accent 5"/>
    <w:lsdException w:unhideWhenUsed="0" w:uiPriority="64" w:semiHidden="0" w:name="Medium Shading 2 Accent 5"/>
    <w:lsdException w:unhideWhenUsed="0" w:uiPriority="65" w:semiHidden="0" w:name="Medium List 1 Accent 5"/>
    <w:lsdException w:unhideWhenUsed="0" w:uiPriority="66" w:semiHidden="0" w:name="Medium List 2 Accent 5"/>
    <w:lsdException w:unhideWhenUsed="0" w:uiPriority="67" w:semiHidden="0" w:name="Medium Grid 1 Accent 5"/>
    <w:lsdException w:unhideWhenUsed="0" w:uiPriority="68" w:semiHidden="0" w:name="Medium Grid 2 Accent 5"/>
    <w:lsdException w:unhideWhenUsed="0" w:uiPriority="69" w:semiHidden="0" w:name="Medium Grid 3 Accent 5"/>
    <w:lsdException w:unhideWhenUsed="0" w:uiPriority="70" w:semiHidden="0" w:name="Dark List Accent 5"/>
    <w:lsdException w:unhideWhenUsed="0" w:uiPriority="71" w:semiHidden="0" w:name="Colorful Shading Accent 5"/>
    <w:lsdException w:unhideWhenUsed="0" w:uiPriority="72" w:semiHidden="0" w:name="Colorful List Accent 5"/>
    <w:lsdException w:unhideWhenUsed="0" w:uiPriority="73" w:semiHidden="0" w:name="Colorful Grid Accent 5"/>
    <w:lsdException w:unhideWhenUsed="0" w:uiPriority="60" w:semiHidden="0" w:name="Light Shading Accent 6"/>
    <w:lsdException w:unhideWhenUsed="0" w:uiPriority="61" w:semiHidden="0" w:name="Light List Accent 6"/>
    <w:lsdException w:unhideWhenUsed="0" w:uiPriority="62" w:semiHidden="0" w:name="Light Grid Accent 6"/>
    <w:lsdException w:unhideWhenUsed="0" w:uiPriority="63" w:semiHidden="0" w:name="Medium Shading 1 Accent 6"/>
    <w:lsdException w:unhideWhenUsed="0" w:uiPriority="64" w:semiHidden="0" w:name="Medium Shading 2 Accent 6"/>
    <w:lsdException w:unhideWhenUsed="0" w:uiPriority="65" w:semiHidden="0" w:name="Medium List 1 Accent 6"/>
    <w:lsdException w:unhideWhenUsed="0" w:uiPriority="66" w:semiHidden="0" w:name="Medium List 2 Accent 6"/>
    <w:lsdException w:unhideWhenUsed="0" w:uiPriority="67" w:semiHidden="0" w:name="Medium Grid 1 Accent 6"/>
    <w:lsdException w:unhideWhenUsed="0" w:uiPriority="68" w:semiHidden="0" w:name="Medium Grid 2 Accent 6"/>
    <w:lsdException w:unhideWhenUsed="0" w:uiPriority="69" w:semiHidden="0" w:name="Medium Grid 3 Accent 6"/>
    <w:lsdException w:unhideWhenUsed="0" w:uiPriority="70" w:semiHidden="0" w:name="Dark List Accent 6"/>
    <w:lsdException w:unhideWhenUsed="0" w:uiPriority="71" w:semiHidden="0" w:name="Colorful Shading Accent 6"/>
    <w:lsdException w:unhideWhenUsed="0" w:uiPriority="72" w:semiHidden="0" w:name="Colorful List Accent 6"/>
    <w:lsdException w:unhideWhenUsed="0" w:uiPriority="73" w:semiHidden="0" w:name="Colorful Grid Accent 6"/>
  </w:latentStyles>
  <w:style w:type="paragraph" w:default="1" w:styleId="1">
    <w:name w:val="Normal"/>
    <w:next w:val="2"/>
    <w:qFormat/>
    <w:uiPriority w:val="0"/>
    <w:pPr>
      <w:widowControl w:val="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character" w:default="1" w:styleId="11">
    <w:name w:val="Default Paragraph Font"/>
    <w:semiHidden/>
    <w:qFormat/>
    <w:uiPriority w:val="0"/>
  </w:style>
  <w:style w:type="table" w:default="1" w:styleId="10">
    <w:name w:val="Normal Table"/>
    <w:semiHidden/>
    <w:qFormat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  <w:style w:type="paragraph" w:styleId="2">
    <w:name w:val="Body Text"/>
    <w:basedOn w:val="1"/>
    <w:next w:val="3"/>
    <w:qFormat/>
    <w:uiPriority w:val="0"/>
    <w:pPr>
      <w:spacing w:after="120"/>
    </w:pPr>
    <w:rPr>
      <w:rFonts w:ascii="Times New Roman" w:hAnsi="Times New Roman" w:eastAsia="宋体" w:cs="Times New Roman"/>
      <w:szCs w:val="22"/>
    </w:rPr>
  </w:style>
  <w:style w:type="paragraph" w:styleId="3">
    <w:name w:val="Body Text First Indent 2"/>
    <w:basedOn w:val="4"/>
    <w:next w:val="7"/>
    <w:qFormat/>
    <w:uiPriority w:val="0"/>
    <w:pPr>
      <w:widowControl w:val="0"/>
      <w:spacing w:after="120" w:afterLines="0" w:afterAutospacing="0"/>
      <w:ind w:left="420" w:leftChars="200" w:firstLine="420" w:firstLineChars="200"/>
      <w:jc w:val="both"/>
    </w:pPr>
    <w:rPr>
      <w:rFonts w:ascii="Calibri" w:hAnsi="Calibri" w:eastAsia="宋体" w:cs="Times New Roman"/>
      <w:kern w:val="2"/>
      <w:sz w:val="21"/>
      <w:szCs w:val="24"/>
      <w:lang w:val="en-US" w:eastAsia="zh-CN" w:bidi="ar-SA"/>
    </w:rPr>
  </w:style>
  <w:style w:type="paragraph" w:styleId="4">
    <w:name w:val="Body Text Indent"/>
    <w:basedOn w:val="1"/>
    <w:next w:val="5"/>
    <w:qFormat/>
    <w:uiPriority w:val="0"/>
    <w:pPr>
      <w:spacing w:after="120" w:afterLines="0" w:afterAutospacing="0"/>
      <w:ind w:left="420" w:leftChars="200"/>
    </w:pPr>
    <w:rPr>
      <w:rFonts w:ascii="Times New Roman" w:hAnsi="Times New Roman" w:eastAsia="宋体" w:cs="Times New Roman"/>
    </w:rPr>
  </w:style>
  <w:style w:type="paragraph" w:styleId="5">
    <w:name w:val="Normal Indent"/>
    <w:basedOn w:val="1"/>
    <w:next w:val="6"/>
    <w:qFormat/>
    <w:uiPriority w:val="0"/>
    <w:rPr>
      <w:rFonts w:ascii="Times New Roman" w:hAnsi="Times New Roman" w:eastAsia="宋体" w:cs="Times New Roman"/>
    </w:rPr>
  </w:style>
  <w:style w:type="paragraph" w:styleId="6">
    <w:name w:val="toc 2"/>
    <w:basedOn w:val="1"/>
    <w:next w:val="1"/>
    <w:qFormat/>
    <w:uiPriority w:val="0"/>
    <w:pPr>
      <w:widowControl w:val="0"/>
      <w:tabs>
        <w:tab w:val="right" w:leader="dot" w:pos="9240"/>
      </w:tabs>
      <w:spacing w:after="0" w:line="360" w:lineRule="auto"/>
      <w:ind w:firstLine="200" w:firstLineChars="200"/>
      <w:jc w:val="both"/>
    </w:pPr>
    <w:rPr>
      <w:rFonts w:ascii="宋体" w:hAnsi="Calibri" w:eastAsia="仿宋" w:cs="Calibri"/>
      <w:kern w:val="2"/>
      <w:sz w:val="28"/>
      <w:szCs w:val="21"/>
      <w:lang w:val="en-US" w:eastAsia="zh-CN" w:bidi="ar-SA"/>
    </w:rPr>
  </w:style>
  <w:style w:type="paragraph" w:styleId="7">
    <w:name w:val="Block Text"/>
    <w:basedOn w:val="1"/>
    <w:qFormat/>
    <w:uiPriority w:val="0"/>
    <w:pPr>
      <w:autoSpaceDE w:val="0"/>
      <w:autoSpaceDN w:val="0"/>
      <w:adjustRightInd w:val="0"/>
      <w:snapToGrid w:val="0"/>
      <w:spacing w:line="480" w:lineRule="auto"/>
      <w:ind w:left="-189" w:leftChars="-90" w:firstLine="420" w:firstLineChars="200"/>
      <w:jc w:val="left"/>
    </w:pPr>
    <w:rPr>
      <w:rFonts w:ascii="宋体" w:hAnsi="宋体" w:eastAsia="宋体" w:cs="Times New Roman"/>
      <w:bCs/>
      <w:szCs w:val="24"/>
    </w:rPr>
  </w:style>
  <w:style w:type="paragraph" w:styleId="8">
    <w:name w:val="Body Text Indent 2"/>
    <w:basedOn w:val="1"/>
    <w:qFormat/>
    <w:uiPriority w:val="0"/>
    <w:pPr>
      <w:ind w:firstLine="640" w:firstLineChars="200"/>
    </w:pPr>
    <w:rPr>
      <w:rFonts w:ascii="Times New Roman" w:hAnsi="Times New Roman" w:eastAsia="宋体" w:cs="Times New Roman"/>
      <w:sz w:val="32"/>
    </w:rPr>
  </w:style>
  <w:style w:type="paragraph" w:styleId="9">
    <w:name w:val="footer"/>
    <w:basedOn w:val="1"/>
    <w:qFormat/>
    <w:uiPriority w:val="0"/>
    <w:pPr>
      <w:tabs>
        <w:tab w:val="center" w:pos="4153"/>
        <w:tab w:val="right" w:pos="8306"/>
      </w:tabs>
      <w:snapToGrid w:val="0"/>
      <w:jc w:val="left"/>
    </w:pPr>
    <w:rPr>
      <w:rFonts w:ascii="Times New Roman" w:hAnsi="Times New Roman" w:eastAsia="宋体" w:cs="Times New Roman"/>
      <w:sz w:val="18"/>
    </w:rPr>
  </w:style>
  <w:style w:type="character" w:styleId="12">
    <w:name w:val="Hyperlink"/>
    <w:basedOn w:val="11"/>
    <w:qFormat/>
    <w:uiPriority w:val="0"/>
    <w:rPr>
      <w:rFonts w:ascii="Times New Roman" w:hAnsi="Times New Roman" w:eastAsia="宋体" w:cs="Times New Roman"/>
      <w:color w:val="0000FF"/>
      <w:u w:val="single"/>
    </w:rPr>
  </w:style>
  <w:style w:type="paragraph" w:styleId="13">
    <w:name w:val="List Paragraph"/>
    <w:basedOn w:val="1"/>
    <w:qFormat/>
    <w:uiPriority w:val="0"/>
    <w:pPr>
      <w:ind w:firstLine="420" w:firstLineChars="200"/>
    </w:pPr>
    <w:rPr>
      <w:rFonts w:ascii="Times New Roman" w:hAnsi="Times New Roman" w:eastAsia="宋体" w:cs="Times New Roman"/>
    </w:rPr>
  </w:style>
</w:styles>
</file>

<file path=word/_rels/document.xml.rels><?xml version="1.0" encoding="UTF-8" standalone="yes"?>
<Relationships xmlns="http://schemas.openxmlformats.org/package/2006/relationships"><Relationship Id="rId7" Type="http://schemas.openxmlformats.org/officeDocument/2006/relationships/fontTable" Target="fontTable.xml"/><Relationship Id="rId6" Type="http://schemas.openxmlformats.org/officeDocument/2006/relationships/customXml" Target="../customXml/item1.xml"/><Relationship Id="rId5" Type="http://schemas.openxmlformats.org/officeDocument/2006/relationships/theme" Target="theme/theme1.xml"/><Relationship Id="rId4" Type="http://schemas.openxmlformats.org/officeDocument/2006/relationships/footer" Target="footer1.xml"/><Relationship Id="rId3" Type="http://schemas.openxmlformats.org/officeDocument/2006/relationships/header" Target="header1.xml"/><Relationship Id="rId2" Type="http://schemas.openxmlformats.org/officeDocument/2006/relationships/settings" Target="settings.xml"/><Relationship Id="rId1" Type="http://schemas.openxmlformats.org/officeDocument/2006/relationships/styles" Target="styles.xml"/></Relationships>
</file>

<file path=word/_rels/fontTable.xml.rels><?xml version="1.0" encoding="UTF-8" standalone="yes"?>
<Relationships xmlns="http://schemas.openxmlformats.org/package/2006/relationships"><Relationship Id="rId4" Type="http://schemas.openxmlformats.org/officeDocument/2006/relationships/font" Target="fonts/font4.odttf"/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WPS">
  <a:themeElements>
    <a:clrScheme name="WPS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4874CB"/>
      </a:accent1>
      <a:accent2>
        <a:srgbClr val="EE822F"/>
      </a:accent2>
      <a:accent3>
        <a:srgbClr val="F2BA02"/>
      </a:accent3>
      <a:accent4>
        <a:srgbClr val="75BD42"/>
      </a:accent4>
      <a:accent5>
        <a:srgbClr val="30C0B4"/>
      </a:accent5>
      <a:accent6>
        <a:srgbClr val="E54C5E"/>
      </a:accent6>
      <a:hlink>
        <a:srgbClr val="0026E5"/>
      </a:hlink>
      <a:folHlink>
        <a:srgbClr val="7E1FAD"/>
      </a:folHlink>
    </a:clrScheme>
    <a:fontScheme name="WPS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WPS">
      <a:fillStyleLst>
        <a:solidFill>
          <a:schemeClr val="phClr"/>
        </a:solidFill>
        <a:gradFill>
          <a:gsLst>
            <a:gs pos="0">
              <a:schemeClr val="phClr">
                <a:lumOff val="17500"/>
              </a:schemeClr>
            </a:gs>
            <a:gs pos="100000">
              <a:schemeClr val="phClr"/>
            </a:gs>
          </a:gsLst>
          <a:lin ang="2700000" scaled="0"/>
        </a:gradFill>
        <a:gradFill>
          <a:gsLst>
            <a:gs pos="0">
              <a:schemeClr val="phClr">
                <a:hueOff val="-2520000"/>
              </a:schemeClr>
            </a:gs>
            <a:gs pos="100000">
              <a:schemeClr val="phClr"/>
            </a:gs>
          </a:gsLst>
          <a:lin ang="2700000" scaled="0"/>
        </a:gradFill>
      </a:fillStyleLst>
      <a:lnStyleLst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gradFill>
            <a:gsLst>
              <a:gs pos="0">
                <a:schemeClr val="phClr">
                  <a:hueOff val="-4200000"/>
                </a:schemeClr>
              </a:gs>
              <a:gs pos="100000">
                <a:schemeClr val="phClr"/>
              </a:gs>
            </a:gsLst>
            <a:lin ang="2700000" scaled="1"/>
          </a:gradFill>
          <a:prstDash val="solid"/>
          <a:miter lim="800000"/>
        </a:ln>
      </a:lnStyleLst>
      <a:effectStyleLst>
        <a:effectStyle>
          <a:effectLst>
            <a:outerShdw blurRad="101600" dist="50800" dir="5400000" algn="ctr" rotWithShape="0">
              <a:schemeClr val="phClr">
                <a:alpha val="60000"/>
              </a:schemeClr>
            </a:outerShdw>
          </a:effectLst>
        </a:effectStyle>
        <a:effectStyle>
          <a:effectLst>
            <a:reflection stA="50000" endA="300" endPos="40000" dist="25400" dir="5400000" sy="-100000" algn="bl" rotWithShape="0"/>
          </a:effectLst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/>
  <customShpExts>
    <customShpInfo spid="_x0000_s1026" textRotate="1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Pages>2</Pages>
  <Words>7211</Words>
  <Characters>7394</Characters>
  <Lines>0</Lines>
  <Paragraphs>0</Paragraphs>
  <TotalTime>12</TotalTime>
  <ScaleCrop>false</ScaleCrop>
  <LinksUpToDate>false</LinksUpToDate>
  <CharactersWithSpaces>7471</CharactersWithSpaces>
  <Application>WPS Office_6.11.0.8885_F1E327BC-269C-435d-A152-05C5408002CA</Application>
  <DocSecurity>0</DocSecurity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2026-03-18T22:36:00Z</dcterms:created>
  <dc:creator>。</dc:creator>
  <cp:lastModifiedBy>别吃我菠萝</cp:lastModifiedBy>
  <cp:lastPrinted>2026-03-23T09:09:00Z</cp:lastPrinted>
  <dcterms:modified xsi:type="dcterms:W3CDTF">2026-03-23T17:12:12Z</dcterms:modified>
  <cp:revision>1</cp:revision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2052-6.11.0.8885</vt:lpwstr>
  </property>
  <property fmtid="{D5CDD505-2E9C-101B-9397-08002B2CF9AE}" pid="3" name="ICV">
    <vt:lpwstr>AAE86F3AC495E904EC03C1693810D5FF_43</vt:lpwstr>
  </property>
  <property fmtid="{D5CDD505-2E9C-101B-9397-08002B2CF9AE}" pid="4" name="KSOTemplateDocerSaveRecord">
    <vt:lpwstr>eyJoZGlkIjoiZThhYzFjYmQzZTBlY2EyMjgxZDQ0NDI4MmIyODgyMjciLCJ1c2VySWQiOiI4NjQ2NjQ3NTcifQ==</vt:lpwstr>
  </property>
</Properties>
</file>